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F0D" w:rsidRPr="00332FFF" w:rsidRDefault="00EC3F0D" w:rsidP="00EC3F0D">
      <w:pPr>
        <w:autoSpaceDE w:val="0"/>
        <w:autoSpaceDN w:val="0"/>
        <w:adjustRightInd w:val="0"/>
        <w:spacing w:after="0" w:line="240" w:lineRule="auto"/>
        <w:rPr>
          <w:rFonts w:asciiTheme="minorBidi" w:hAnsiTheme="minorBidi"/>
          <w:sz w:val="40"/>
          <w:szCs w:val="40"/>
        </w:rPr>
      </w:pPr>
      <w:r w:rsidRPr="00332FFF">
        <w:rPr>
          <w:rFonts w:asciiTheme="minorBidi" w:hAnsiTheme="minorBidi"/>
          <w:sz w:val="40"/>
          <w:szCs w:val="40"/>
        </w:rPr>
        <w:t>Title o</w:t>
      </w:r>
      <w:bookmarkStart w:id="0" w:name="_GoBack"/>
      <w:bookmarkEnd w:id="0"/>
      <w:r w:rsidRPr="00332FFF">
        <w:rPr>
          <w:rFonts w:asciiTheme="minorBidi" w:hAnsiTheme="minorBidi"/>
          <w:sz w:val="40"/>
          <w:szCs w:val="40"/>
        </w:rPr>
        <w:t xml:space="preserve">f the Paper Title of the Paper Title of the Paper Title of the Paper Title of the Paper Title of the Paper Title of the Paper </w:t>
      </w:r>
    </w:p>
    <w:p w:rsidR="008960F0" w:rsidRPr="00332FFF" w:rsidRDefault="008960F0" w:rsidP="008960F0">
      <w:pPr>
        <w:autoSpaceDE w:val="0"/>
        <w:autoSpaceDN w:val="0"/>
        <w:adjustRightInd w:val="0"/>
        <w:spacing w:after="0" w:line="240" w:lineRule="auto"/>
        <w:rPr>
          <w:rFonts w:asciiTheme="minorBidi" w:hAnsiTheme="minorBidi"/>
          <w:sz w:val="36"/>
          <w:szCs w:val="36"/>
        </w:rPr>
      </w:pPr>
    </w:p>
    <w:p w:rsidR="008960F0" w:rsidRPr="00332FFF" w:rsidRDefault="008960F0" w:rsidP="00460067">
      <w:pPr>
        <w:autoSpaceDE w:val="0"/>
        <w:autoSpaceDN w:val="0"/>
        <w:adjustRightInd w:val="0"/>
        <w:spacing w:after="0" w:line="240" w:lineRule="auto"/>
        <w:rPr>
          <w:rFonts w:asciiTheme="minorBidi" w:hAnsiTheme="minorBidi"/>
          <w:sz w:val="28"/>
          <w:szCs w:val="28"/>
        </w:rPr>
      </w:pPr>
      <w:r w:rsidRPr="00332FFF">
        <w:rPr>
          <w:rFonts w:asciiTheme="minorBidi" w:hAnsiTheme="minorBidi"/>
          <w:sz w:val="28"/>
          <w:szCs w:val="28"/>
        </w:rPr>
        <w:t>Author AAAAAAAA</w:t>
      </w:r>
      <w:r w:rsidRPr="00332FFF">
        <w:rPr>
          <w:rFonts w:asciiTheme="minorBidi" w:hAnsiTheme="minorBidi"/>
          <w:sz w:val="28"/>
          <w:szCs w:val="28"/>
          <w:vertAlign w:val="superscript"/>
        </w:rPr>
        <w:t>1</w:t>
      </w:r>
      <w:r w:rsidRPr="00332FFF">
        <w:rPr>
          <w:rFonts w:asciiTheme="minorBidi" w:hAnsiTheme="minorBidi"/>
          <w:sz w:val="28"/>
          <w:szCs w:val="28"/>
        </w:rPr>
        <w:t>, Author BBBBBBBBBBBBB</w:t>
      </w:r>
      <w:r w:rsidRPr="00332FFF">
        <w:rPr>
          <w:rFonts w:asciiTheme="minorBidi" w:hAnsiTheme="minorBidi"/>
          <w:sz w:val="28"/>
          <w:szCs w:val="28"/>
          <w:vertAlign w:val="superscript"/>
        </w:rPr>
        <w:t>2</w:t>
      </w:r>
      <w:r w:rsidRPr="00332FFF">
        <w:rPr>
          <w:rFonts w:asciiTheme="minorBidi" w:hAnsiTheme="minorBidi"/>
          <w:sz w:val="28"/>
          <w:szCs w:val="28"/>
        </w:rPr>
        <w:t>, Author CCCCCCCC</w:t>
      </w:r>
      <w:r w:rsidRPr="00332FFF">
        <w:rPr>
          <w:rFonts w:asciiTheme="minorBidi" w:hAnsiTheme="minorBidi"/>
          <w:sz w:val="28"/>
          <w:szCs w:val="28"/>
          <w:vertAlign w:val="superscript"/>
        </w:rPr>
        <w:t>3</w:t>
      </w:r>
      <w:r w:rsidRPr="00332FFF">
        <w:rPr>
          <w:rFonts w:asciiTheme="minorBidi" w:hAnsiTheme="minorBidi"/>
          <w:sz w:val="28"/>
          <w:szCs w:val="28"/>
        </w:rPr>
        <w:t>, Author DDDDDDD</w:t>
      </w:r>
      <w:r w:rsidR="00460067" w:rsidRPr="00332FFF">
        <w:rPr>
          <w:rFonts w:asciiTheme="minorBidi" w:hAnsiTheme="minorBidi"/>
          <w:sz w:val="28"/>
          <w:szCs w:val="28"/>
          <w:vertAlign w:val="superscript"/>
        </w:rPr>
        <w:t>4</w:t>
      </w:r>
      <w:r w:rsidRPr="00332FFF">
        <w:rPr>
          <w:rFonts w:asciiTheme="minorBidi" w:hAnsiTheme="minorBidi"/>
          <w:sz w:val="28"/>
          <w:szCs w:val="28"/>
        </w:rPr>
        <w:t xml:space="preserve">  </w:t>
      </w:r>
    </w:p>
    <w:p w:rsidR="008960F0" w:rsidRPr="00332FFF" w:rsidRDefault="008960F0" w:rsidP="008960F0">
      <w:pPr>
        <w:autoSpaceDE w:val="0"/>
        <w:autoSpaceDN w:val="0"/>
        <w:adjustRightInd w:val="0"/>
        <w:spacing w:after="0" w:line="240" w:lineRule="auto"/>
        <w:rPr>
          <w:rFonts w:asciiTheme="minorBidi" w:hAnsiTheme="minorBidi"/>
          <w:sz w:val="16"/>
          <w:szCs w:val="16"/>
        </w:rPr>
      </w:pPr>
    </w:p>
    <w:p w:rsidR="008960F0" w:rsidRPr="00332FFF" w:rsidRDefault="008960F0" w:rsidP="008960F0">
      <w:pPr>
        <w:autoSpaceDE w:val="0"/>
        <w:autoSpaceDN w:val="0"/>
        <w:adjustRightInd w:val="0"/>
        <w:spacing w:after="0" w:line="240" w:lineRule="auto"/>
        <w:rPr>
          <w:rFonts w:asciiTheme="minorBidi" w:hAnsiTheme="minorBidi"/>
          <w:i/>
          <w:iCs/>
          <w:sz w:val="20"/>
          <w:szCs w:val="20"/>
        </w:rPr>
      </w:pPr>
      <w:r w:rsidRPr="00332FFF">
        <w:rPr>
          <w:rFonts w:asciiTheme="minorBidi" w:hAnsiTheme="minorBidi"/>
          <w:i/>
          <w:iCs/>
          <w:sz w:val="20"/>
          <w:szCs w:val="20"/>
        </w:rPr>
        <w:t>(1) University of Brasilia, Email: xxx@vvv.edu</w:t>
      </w:r>
    </w:p>
    <w:p w:rsidR="008960F0" w:rsidRPr="00332FFF" w:rsidRDefault="008960F0" w:rsidP="00460067">
      <w:pPr>
        <w:spacing w:after="0" w:line="240" w:lineRule="auto"/>
        <w:rPr>
          <w:rFonts w:asciiTheme="minorBidi" w:hAnsiTheme="minorBidi"/>
          <w:i/>
          <w:iCs/>
          <w:sz w:val="20"/>
          <w:szCs w:val="20"/>
        </w:rPr>
      </w:pPr>
      <w:r w:rsidRPr="00332FFF">
        <w:rPr>
          <w:rFonts w:asciiTheme="minorBidi" w:hAnsiTheme="minorBidi"/>
          <w:i/>
          <w:iCs/>
          <w:sz w:val="20"/>
          <w:szCs w:val="20"/>
        </w:rPr>
        <w:t xml:space="preserve">(2) University of </w:t>
      </w:r>
      <w:r w:rsidR="00460067" w:rsidRPr="00332FFF">
        <w:rPr>
          <w:rFonts w:asciiTheme="minorBidi" w:hAnsiTheme="minorBidi"/>
          <w:i/>
          <w:iCs/>
          <w:sz w:val="20"/>
          <w:szCs w:val="20"/>
        </w:rPr>
        <w:t>Tokyo</w:t>
      </w:r>
      <w:r w:rsidRPr="00332FFF">
        <w:rPr>
          <w:rFonts w:asciiTheme="minorBidi" w:hAnsiTheme="minorBidi"/>
          <w:i/>
          <w:iCs/>
          <w:sz w:val="20"/>
          <w:szCs w:val="20"/>
        </w:rPr>
        <w:t xml:space="preserve">, Email: xxx@vvv.edu </w:t>
      </w:r>
    </w:p>
    <w:p w:rsidR="008960F0" w:rsidRPr="00332FFF" w:rsidRDefault="008960F0" w:rsidP="008960F0">
      <w:pPr>
        <w:spacing w:after="0" w:line="240" w:lineRule="auto"/>
        <w:rPr>
          <w:rFonts w:asciiTheme="minorBidi" w:hAnsiTheme="minorBidi"/>
          <w:i/>
          <w:iCs/>
          <w:sz w:val="20"/>
          <w:szCs w:val="20"/>
        </w:rPr>
      </w:pPr>
      <w:r w:rsidRPr="00332FFF">
        <w:rPr>
          <w:rFonts w:asciiTheme="minorBidi" w:hAnsiTheme="minorBidi"/>
          <w:i/>
          <w:iCs/>
          <w:sz w:val="20"/>
          <w:szCs w:val="20"/>
        </w:rPr>
        <w:t>(3) University of Brasilia, Email: xxx@vvv.edu</w:t>
      </w:r>
    </w:p>
    <w:p w:rsidR="008960F0" w:rsidRPr="00332FFF" w:rsidRDefault="008960F0" w:rsidP="00460067">
      <w:pPr>
        <w:spacing w:after="0" w:line="240" w:lineRule="auto"/>
        <w:rPr>
          <w:rFonts w:asciiTheme="minorBidi" w:hAnsiTheme="minorBidi"/>
        </w:rPr>
      </w:pPr>
      <w:r w:rsidRPr="00332FFF">
        <w:rPr>
          <w:rFonts w:asciiTheme="minorBidi" w:hAnsiTheme="minorBidi"/>
          <w:i/>
          <w:iCs/>
          <w:sz w:val="20"/>
          <w:szCs w:val="20"/>
        </w:rPr>
        <w:t xml:space="preserve">(4) University of </w:t>
      </w:r>
      <w:r w:rsidR="00460067" w:rsidRPr="00332FFF">
        <w:rPr>
          <w:rFonts w:asciiTheme="minorBidi" w:hAnsiTheme="minorBidi"/>
          <w:i/>
          <w:iCs/>
          <w:sz w:val="20"/>
          <w:szCs w:val="20"/>
        </w:rPr>
        <w:t>Sao Paulo,</w:t>
      </w:r>
    </w:p>
    <w:p w:rsidR="008960F0" w:rsidRDefault="008960F0" w:rsidP="002448D5"/>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90"/>
      </w:tblGrid>
      <w:tr w:rsidR="00460067" w:rsidTr="00460067">
        <w:tc>
          <w:tcPr>
            <w:tcW w:w="10206" w:type="dxa"/>
            <w:shd w:val="clear" w:color="auto" w:fill="D9D9D9" w:themeFill="background1" w:themeFillShade="D9"/>
          </w:tcPr>
          <w:p w:rsidR="00460067" w:rsidRDefault="00460067" w:rsidP="00984D6B">
            <w:pPr>
              <w:autoSpaceDE w:val="0"/>
              <w:autoSpaceDN w:val="0"/>
              <w:adjustRightInd w:val="0"/>
              <w:jc w:val="both"/>
              <w:rPr>
                <w:rFonts w:asciiTheme="minorBidi" w:hAnsiTheme="minorBidi"/>
              </w:rPr>
            </w:pPr>
            <w:r w:rsidRPr="00460067">
              <w:rPr>
                <w:rFonts w:asciiTheme="minorBidi" w:hAnsiTheme="minorBidi"/>
                <w:sz w:val="32"/>
                <w:szCs w:val="32"/>
              </w:rPr>
              <w:t>Abstract</w:t>
            </w:r>
            <w:r w:rsidR="00984D6B">
              <w:rPr>
                <w:rFonts w:asciiTheme="minorBidi" w:hAnsiTheme="minorBidi"/>
                <w:sz w:val="32"/>
                <w:szCs w:val="32"/>
              </w:rPr>
              <w:t>:</w:t>
            </w:r>
            <w:r w:rsidRPr="00460067">
              <w:rPr>
                <w:rFonts w:asciiTheme="minorBidi" w:hAnsiTheme="minorBidi"/>
                <w:sz w:val="24"/>
                <w:szCs w:val="24"/>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 xml:space="preserve">signals to a Gaussian Mixture Models. 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w:t>
            </w:r>
          </w:p>
          <w:p w:rsidR="00460067" w:rsidRDefault="00460067" w:rsidP="00460067">
            <w:pPr>
              <w:autoSpaceDE w:val="0"/>
              <w:autoSpaceDN w:val="0"/>
              <w:adjustRightInd w:val="0"/>
              <w:jc w:val="both"/>
              <w:rPr>
                <w:rFonts w:asciiTheme="minorBidi" w:hAnsiTheme="minorBidi"/>
              </w:rPr>
            </w:pPr>
          </w:p>
          <w:p w:rsidR="00460067" w:rsidRPr="00460067" w:rsidRDefault="00984D6B" w:rsidP="00984D6B">
            <w:pPr>
              <w:autoSpaceDE w:val="0"/>
              <w:autoSpaceDN w:val="0"/>
              <w:adjustRightInd w:val="0"/>
              <w:jc w:val="both"/>
              <w:rPr>
                <w:rFonts w:asciiTheme="minorBidi" w:hAnsiTheme="minorBidi"/>
              </w:rPr>
            </w:pPr>
            <w:r>
              <w:rPr>
                <w:rFonts w:asciiTheme="minorBidi" w:hAnsiTheme="minorBidi"/>
                <w:sz w:val="32"/>
                <w:szCs w:val="32"/>
              </w:rPr>
              <w:t>Key words:</w:t>
            </w:r>
            <w:r w:rsidR="00460067">
              <w:rPr>
                <w:rFonts w:asciiTheme="minorBidi" w:hAnsiTheme="minorBidi"/>
                <w:sz w:val="24"/>
                <w:szCs w:val="24"/>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p>
          <w:p w:rsidR="00460067" w:rsidRDefault="00460067" w:rsidP="002448D5"/>
        </w:tc>
      </w:tr>
    </w:tbl>
    <w:p w:rsidR="00460067" w:rsidRDefault="00460067" w:rsidP="002448D5"/>
    <w:p w:rsidR="00460067" w:rsidRDefault="00460067">
      <w:pPr>
        <w:sectPr w:rsidR="00460067" w:rsidSect="00561D11">
          <w:headerReference w:type="even" r:id="rId6"/>
          <w:headerReference w:type="default" r:id="rId7"/>
          <w:headerReference w:type="first" r:id="rId8"/>
          <w:pgSz w:w="12240" w:h="15840"/>
          <w:pgMar w:top="1440" w:right="1080" w:bottom="1440" w:left="1170" w:header="720" w:footer="720" w:gutter="0"/>
          <w:cols w:space="720"/>
          <w:titlePg/>
          <w:docGrid w:linePitch="360"/>
        </w:sectPr>
      </w:pPr>
    </w:p>
    <w:p w:rsidR="00460067" w:rsidRPr="009460E0" w:rsidRDefault="00460067">
      <w:pPr>
        <w:rPr>
          <w:sz w:val="32"/>
          <w:szCs w:val="32"/>
        </w:rPr>
      </w:pPr>
      <w:r w:rsidRPr="009460E0">
        <w:rPr>
          <w:sz w:val="32"/>
          <w:szCs w:val="32"/>
        </w:rPr>
        <w:t>I. Introduction</w:t>
      </w:r>
    </w:p>
    <w:p w:rsidR="009460E0" w:rsidRDefault="00460067"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w:t>
      </w:r>
      <w:r w:rsidR="009460E0" w:rsidRPr="00332FFF">
        <w:rPr>
          <w:rFonts w:asciiTheme="minorBidi" w:hAnsiTheme="minorBidi"/>
        </w:rPr>
        <w:t>processing</w:t>
      </w:r>
      <w:r w:rsidRPr="00332FFF">
        <w:rPr>
          <w:rFonts w:asciiTheme="minorBidi" w:hAnsiTheme="minorBidi"/>
        </w:rPr>
        <w:t xml:space="preserve"> deals with the problem</w:t>
      </w:r>
      <w:r w:rsidR="009460E0" w:rsidRPr="00332FFF">
        <w:rPr>
          <w:rFonts w:asciiTheme="minorBidi" w:hAnsiTheme="minorBidi"/>
        </w:rPr>
        <w:t xml:space="preserve"> </w:t>
      </w:r>
      <w:r w:rsidRPr="00332FFF">
        <w:rPr>
          <w:rFonts w:asciiTheme="minorBidi" w:hAnsiTheme="minorBidi"/>
        </w:rPr>
        <w:t xml:space="preserve">of </w:t>
      </w:r>
      <w:r w:rsidR="009460E0" w:rsidRPr="00332FFF">
        <w:rPr>
          <w:rFonts w:asciiTheme="minorBidi" w:hAnsiTheme="minorBidi"/>
        </w:rPr>
        <w:t>reducing de dimensionality of</w:t>
      </w:r>
      <w:r w:rsidRPr="00332FFF">
        <w:rPr>
          <w:rFonts w:asciiTheme="minorBidi" w:hAnsiTheme="minorBidi"/>
        </w:rPr>
        <w:t xml:space="preserve"> the</w:t>
      </w:r>
      <w:r w:rsidR="009460E0" w:rsidRPr="00332FFF">
        <w:rPr>
          <w:rFonts w:asciiTheme="minorBidi" w:hAnsiTheme="minorBidi"/>
        </w:rPr>
        <w:t xml:space="preserve"> data. Signal processing deals with the problem of reducing de dimensionality of the data. Signal processing deals with the problem of reducing de </w:t>
      </w:r>
      <w:proofErr w:type="spellStart"/>
      <w:r w:rsidR="009460E0" w:rsidRPr="00332FFF">
        <w:rPr>
          <w:rFonts w:asciiTheme="minorBidi" w:hAnsiTheme="minorBidi"/>
        </w:rPr>
        <w:t>dimen</w:t>
      </w:r>
      <w:r w:rsidR="0077534C" w:rsidRPr="00332FFF">
        <w:rPr>
          <w:rFonts w:asciiTheme="minorBidi" w:hAnsiTheme="minorBidi"/>
        </w:rPr>
        <w:t>-</w:t>
      </w:r>
      <w:r w:rsidR="009460E0" w:rsidRPr="00332FFF">
        <w:rPr>
          <w:rFonts w:asciiTheme="minorBidi" w:hAnsiTheme="minorBidi"/>
        </w:rPr>
        <w:t>sionality</w:t>
      </w:r>
      <w:proofErr w:type="spellEnd"/>
      <w:r w:rsidR="009460E0"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t>
      </w:r>
      <w:r w:rsidR="009460E0" w:rsidRPr="00332FFF">
        <w:rPr>
          <w:rFonts w:asciiTheme="minorBidi" w:hAnsiTheme="minorBidi"/>
        </w:rPr>
        <w:t xml:space="preserve">with the problem of reducing de dimensionality of the data. Signal processing deals with the problem of reducing de </w:t>
      </w:r>
      <w:proofErr w:type="spellStart"/>
      <w:r w:rsidR="009460E0" w:rsidRPr="00332FFF">
        <w:rPr>
          <w:rFonts w:asciiTheme="minorBidi" w:hAnsiTheme="minorBidi"/>
        </w:rPr>
        <w:t>dimen</w:t>
      </w:r>
      <w:r w:rsidR="0077534C" w:rsidRPr="00332FFF">
        <w:rPr>
          <w:rFonts w:asciiTheme="minorBidi" w:hAnsiTheme="minorBidi"/>
        </w:rPr>
        <w:t>-</w:t>
      </w:r>
      <w:r w:rsidR="009460E0" w:rsidRPr="00332FFF">
        <w:rPr>
          <w:rFonts w:asciiTheme="minorBidi" w:hAnsiTheme="minorBidi"/>
        </w:rPr>
        <w:t>sionality</w:t>
      </w:r>
      <w:proofErr w:type="spellEnd"/>
      <w:r w:rsidR="009460E0"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rsidR="000F2BCE" w:rsidRDefault="000F2BCE" w:rsidP="0077534C">
      <w:pPr>
        <w:autoSpaceDE w:val="0"/>
        <w:autoSpaceDN w:val="0"/>
        <w:adjustRightInd w:val="0"/>
        <w:spacing w:after="0" w:line="240" w:lineRule="auto"/>
        <w:jc w:val="both"/>
        <w:rPr>
          <w:rFonts w:asciiTheme="minorBidi" w:hAnsiTheme="minorBidi"/>
        </w:rPr>
      </w:pPr>
    </w:p>
    <w:p w:rsidR="000F2BCE" w:rsidRPr="00332FFF" w:rsidRDefault="000F2BCE" w:rsidP="0077534C">
      <w:pPr>
        <w:autoSpaceDE w:val="0"/>
        <w:autoSpaceDN w:val="0"/>
        <w:adjustRightInd w:val="0"/>
        <w:spacing w:after="0" w:line="240" w:lineRule="auto"/>
        <w:jc w:val="both"/>
        <w:rPr>
          <w:rFonts w:asciiTheme="minorBidi" w:hAnsiTheme="minorBidi"/>
        </w:rPr>
      </w:pPr>
      <w:r>
        <w:rPr>
          <w:rFonts w:asciiTheme="minorBidi" w:hAnsiTheme="minorBidi"/>
        </w:rPr>
        <w:t>T</w:t>
      </w:r>
      <w:r w:rsidRPr="00332FFF">
        <w:rPr>
          <w:rFonts w:asciiTheme="minorBidi" w:hAnsiTheme="minorBidi"/>
        </w:rPr>
        <w:t xml:space="preserve">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w:t>
      </w:r>
      <w:r w:rsidRPr="00332FFF">
        <w:rPr>
          <w:rFonts w:asciiTheme="minorBidi" w:hAnsiTheme="minorBidi"/>
        </w:rPr>
        <w:lastRenderedPageBreak/>
        <w:t xml:space="preserve">Signal processing deals with the problem of reducing de dimensionality of the data. </w:t>
      </w:r>
      <w:r>
        <w:rPr>
          <w:rFonts w:asciiTheme="minorBidi" w:hAnsiTheme="minorBidi"/>
        </w:rPr>
        <w:t xml:space="preserve"> </w:t>
      </w:r>
    </w:p>
    <w:p w:rsidR="009460E0" w:rsidRPr="0077534C" w:rsidRDefault="009460E0" w:rsidP="009460E0">
      <w:pPr>
        <w:autoSpaceDE w:val="0"/>
        <w:autoSpaceDN w:val="0"/>
        <w:adjustRightInd w:val="0"/>
        <w:spacing w:after="0" w:line="240" w:lineRule="auto"/>
        <w:rPr>
          <w:rFonts w:ascii="LucidaSans" w:hAnsi="LucidaSans" w:cs="LucidaSans"/>
        </w:rPr>
      </w:pPr>
    </w:p>
    <w:p w:rsidR="009460E0" w:rsidRPr="00332FFF" w:rsidRDefault="009460E0" w:rsidP="002202E8">
      <w:pPr>
        <w:rPr>
          <w:rFonts w:asciiTheme="minorBidi" w:hAnsiTheme="minorBidi"/>
          <w:sz w:val="32"/>
          <w:szCs w:val="32"/>
        </w:rPr>
      </w:pPr>
      <w:r w:rsidRPr="00332FFF">
        <w:rPr>
          <w:rFonts w:asciiTheme="minorBidi" w:hAnsiTheme="minorBidi"/>
          <w:sz w:val="32"/>
          <w:szCs w:val="32"/>
        </w:rPr>
        <w:t xml:space="preserve">2. </w:t>
      </w:r>
      <w:r w:rsidR="002202E8" w:rsidRPr="00332FFF">
        <w:rPr>
          <w:rFonts w:asciiTheme="minorBidi" w:hAnsiTheme="minorBidi"/>
          <w:sz w:val="32"/>
          <w:szCs w:val="32"/>
        </w:rPr>
        <w:t>Subtitle A</w:t>
      </w: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w:t>
      </w:r>
      <w:r w:rsidR="00332FFF" w:rsidRPr="00332FFF">
        <w:rPr>
          <w:rFonts w:asciiTheme="minorBidi" w:hAnsiTheme="minorBidi"/>
        </w:rPr>
        <w:t>g de dimensionality of the data (see Figure 1).</w:t>
      </w:r>
      <w:r w:rsidRPr="00332FFF">
        <w:rPr>
          <w:rFonts w:asciiTheme="minorBidi" w:hAnsiTheme="minorBidi"/>
        </w:rPr>
        <w:t xml:space="preserve"> </w:t>
      </w:r>
    </w:p>
    <w:p w:rsidR="009460E0" w:rsidRPr="00332FFF" w:rsidRDefault="009460E0" w:rsidP="009460E0">
      <w:pPr>
        <w:autoSpaceDE w:val="0"/>
        <w:autoSpaceDN w:val="0"/>
        <w:adjustRightInd w:val="0"/>
        <w:spacing w:after="0" w:line="240" w:lineRule="auto"/>
        <w:rPr>
          <w:rFonts w:asciiTheme="minorBidi" w:hAnsiTheme="minorBidi"/>
        </w:rPr>
      </w:pPr>
    </w:p>
    <w:p w:rsidR="00332FFF" w:rsidRPr="00332FFF" w:rsidRDefault="00332FFF" w:rsidP="009460E0">
      <w:pPr>
        <w:autoSpaceDE w:val="0"/>
        <w:autoSpaceDN w:val="0"/>
        <w:adjustRightInd w:val="0"/>
        <w:spacing w:after="0" w:line="240" w:lineRule="auto"/>
        <w:rPr>
          <w:rFonts w:asciiTheme="minorBidi" w:hAnsiTheme="minorBidi"/>
        </w:rPr>
      </w:pPr>
      <w:r w:rsidRPr="00332FFF">
        <w:rPr>
          <w:rFonts w:asciiTheme="minorBidi" w:hAnsiTheme="minorBidi"/>
          <w:noProof/>
          <w:lang w:val="pt-BR" w:eastAsia="pt-BR"/>
        </w:rPr>
        <w:drawing>
          <wp:inline distT="0" distB="0" distL="0" distR="0" wp14:anchorId="061BD7D3" wp14:editId="75336914">
            <wp:extent cx="3086100" cy="18002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2FFF" w:rsidRPr="00332FFF" w:rsidRDefault="00332FFF" w:rsidP="009460E0">
      <w:pPr>
        <w:autoSpaceDE w:val="0"/>
        <w:autoSpaceDN w:val="0"/>
        <w:adjustRightInd w:val="0"/>
        <w:spacing w:after="0" w:line="240" w:lineRule="auto"/>
        <w:rPr>
          <w:rFonts w:asciiTheme="minorBidi" w:hAnsiTheme="minorBidi"/>
        </w:rPr>
      </w:pPr>
      <w:r w:rsidRPr="00332FFF">
        <w:rPr>
          <w:rFonts w:asciiTheme="minorBidi" w:hAnsiTheme="minorBidi"/>
        </w:rPr>
        <w:t>Figure 1. Categories.</w:t>
      </w:r>
    </w:p>
    <w:p w:rsidR="00332FFF" w:rsidRPr="00332FFF" w:rsidRDefault="00332FFF" w:rsidP="009460E0">
      <w:pPr>
        <w:autoSpaceDE w:val="0"/>
        <w:autoSpaceDN w:val="0"/>
        <w:adjustRightInd w:val="0"/>
        <w:spacing w:after="0" w:line="240" w:lineRule="auto"/>
        <w:rPr>
          <w:rFonts w:asciiTheme="minorBidi" w:hAnsiTheme="minorBidi"/>
        </w:rPr>
      </w:pP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w:t>
      </w:r>
      <w:r w:rsidRPr="00332FFF">
        <w:rPr>
          <w:rFonts w:asciiTheme="minorBidi" w:hAnsiTheme="minorBidi"/>
        </w:rPr>
        <w:t xml:space="preserve">dimensionality of the data. Signal processing deals with the problem of reducing de dimensionality of the data. Signal processing deals with the problem of reducing de dimensionality of the data. </w:t>
      </w:r>
    </w:p>
    <w:p w:rsidR="0077534C" w:rsidRPr="00332FFF" w:rsidRDefault="0077534C" w:rsidP="009460E0">
      <w:pPr>
        <w:autoSpaceDE w:val="0"/>
        <w:autoSpaceDN w:val="0"/>
        <w:adjustRightInd w:val="0"/>
        <w:spacing w:after="0" w:line="240" w:lineRule="auto"/>
        <w:rPr>
          <w:rFonts w:asciiTheme="minorBidi" w:hAnsiTheme="minorBidi"/>
        </w:rPr>
      </w:pP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rsidR="0077534C" w:rsidRPr="00332FFF" w:rsidRDefault="0077534C" w:rsidP="009460E0">
      <w:pPr>
        <w:autoSpaceDE w:val="0"/>
        <w:autoSpaceDN w:val="0"/>
        <w:adjustRightInd w:val="0"/>
        <w:spacing w:after="0" w:line="240" w:lineRule="auto"/>
        <w:rPr>
          <w:rFonts w:asciiTheme="minorBidi" w:hAnsiTheme="minorBidi"/>
        </w:rPr>
      </w:pP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rsidR="0077534C" w:rsidRPr="00332FFF" w:rsidRDefault="0077534C" w:rsidP="009460E0">
      <w:pPr>
        <w:autoSpaceDE w:val="0"/>
        <w:autoSpaceDN w:val="0"/>
        <w:adjustRightInd w:val="0"/>
        <w:spacing w:after="0" w:line="240" w:lineRule="auto"/>
        <w:rPr>
          <w:rFonts w:asciiTheme="minorBidi" w:hAnsiTheme="minorBidi"/>
        </w:rPr>
      </w:pPr>
    </w:p>
    <w:p w:rsidR="00EC3F0D" w:rsidRPr="00332FFF" w:rsidRDefault="00EC3F0D" w:rsidP="009460E0">
      <w:pPr>
        <w:autoSpaceDE w:val="0"/>
        <w:autoSpaceDN w:val="0"/>
        <w:adjustRightInd w:val="0"/>
        <w:spacing w:after="0" w:line="240" w:lineRule="auto"/>
        <w:rPr>
          <w:rFonts w:asciiTheme="minorBidi" w:hAnsiTheme="minorBidi"/>
        </w:rPr>
      </w:pPr>
    </w:p>
    <w:p w:rsidR="00EC3F0D" w:rsidRPr="00332FFF" w:rsidRDefault="00EC3F0D" w:rsidP="00EC3F0D">
      <w:pPr>
        <w:rPr>
          <w:rFonts w:asciiTheme="minorBidi" w:hAnsiTheme="minorBidi"/>
          <w:sz w:val="32"/>
          <w:szCs w:val="32"/>
        </w:rPr>
      </w:pPr>
      <w:r w:rsidRPr="00332FFF">
        <w:rPr>
          <w:rFonts w:asciiTheme="minorBidi" w:hAnsiTheme="minorBidi"/>
          <w:sz w:val="32"/>
          <w:szCs w:val="32"/>
        </w:rPr>
        <w:t>2. Subtitle B</w:t>
      </w: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w:t>
      </w:r>
      <w:r w:rsidRPr="00332FFF">
        <w:rPr>
          <w:rFonts w:asciiTheme="minorBidi" w:hAnsiTheme="minorBidi"/>
        </w:rPr>
        <w:lastRenderedPageBreak/>
        <w:t xml:space="preserve">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rsidR="0077534C" w:rsidRPr="00332FFF" w:rsidRDefault="0077534C" w:rsidP="009460E0">
      <w:pPr>
        <w:autoSpaceDE w:val="0"/>
        <w:autoSpaceDN w:val="0"/>
        <w:adjustRightInd w:val="0"/>
        <w:spacing w:after="0" w:line="240" w:lineRule="auto"/>
        <w:rPr>
          <w:rFonts w:asciiTheme="minorBidi" w:hAnsiTheme="minorBidi"/>
        </w:rPr>
      </w:pPr>
    </w:p>
    <w:p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rsidR="0077534C" w:rsidRPr="00332FFF" w:rsidRDefault="0077534C" w:rsidP="009460E0">
      <w:pPr>
        <w:autoSpaceDE w:val="0"/>
        <w:autoSpaceDN w:val="0"/>
        <w:adjustRightInd w:val="0"/>
        <w:spacing w:after="0" w:line="240" w:lineRule="auto"/>
        <w:rPr>
          <w:rFonts w:asciiTheme="minorBidi" w:hAnsiTheme="minorBidi"/>
        </w:rPr>
      </w:pPr>
    </w:p>
    <w:p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rsidR="009460E0" w:rsidRPr="00332FFF" w:rsidRDefault="009460E0" w:rsidP="00EC3F0D">
      <w:pPr>
        <w:rPr>
          <w:rFonts w:asciiTheme="minorBidi" w:hAnsiTheme="minorBidi"/>
          <w:sz w:val="32"/>
          <w:szCs w:val="32"/>
        </w:rPr>
      </w:pPr>
      <w:r w:rsidRPr="00332FFF">
        <w:rPr>
          <w:rFonts w:asciiTheme="minorBidi" w:hAnsiTheme="minorBidi"/>
          <w:sz w:val="32"/>
          <w:szCs w:val="32"/>
        </w:rPr>
        <w:t xml:space="preserve">3. </w:t>
      </w:r>
      <w:r w:rsidR="002202E8" w:rsidRPr="00332FFF">
        <w:rPr>
          <w:rFonts w:asciiTheme="minorBidi" w:hAnsiTheme="minorBidi"/>
          <w:sz w:val="32"/>
          <w:szCs w:val="32"/>
        </w:rPr>
        <w:t xml:space="preserve">Subtitle </w:t>
      </w:r>
      <w:r w:rsidR="00EC3F0D" w:rsidRPr="00332FFF">
        <w:rPr>
          <w:rFonts w:asciiTheme="minorBidi" w:hAnsiTheme="minorBidi"/>
          <w:sz w:val="32"/>
          <w:szCs w:val="32"/>
        </w:rPr>
        <w:t>C</w:t>
      </w:r>
    </w:p>
    <w:p w:rsidR="00506F46" w:rsidRPr="00332FFF" w:rsidRDefault="0077534C" w:rsidP="00506F46">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w:t>
      </w:r>
      <w:r w:rsidRPr="00332FFF">
        <w:rPr>
          <w:rFonts w:asciiTheme="minorBidi" w:hAnsiTheme="minorBidi"/>
        </w:rPr>
        <w:t xml:space="preserve">of reducing de dimensionality of the </w:t>
      </w:r>
      <w:proofErr w:type="gramStart"/>
      <w:r w:rsidRPr="00332FFF">
        <w:rPr>
          <w:rFonts w:asciiTheme="minorBidi" w:hAnsiTheme="minorBidi"/>
        </w:rPr>
        <w:t>data</w:t>
      </w:r>
      <w:r w:rsidR="00506F46" w:rsidRPr="00332FFF">
        <w:rPr>
          <w:rFonts w:asciiTheme="minorBidi" w:hAnsiTheme="minorBidi"/>
        </w:rPr>
        <w:t>(</w:t>
      </w:r>
      <w:proofErr w:type="gramEnd"/>
      <w:r w:rsidR="00506F46" w:rsidRPr="00332FFF">
        <w:rPr>
          <w:rFonts w:asciiTheme="minorBidi" w:hAnsiTheme="minorBidi"/>
        </w:rPr>
        <w:t>see equation 1).</w:t>
      </w:r>
    </w:p>
    <w:p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rsidR="00506F46" w:rsidRPr="00332FFF" w:rsidRDefault="00506F46" w:rsidP="00506F46">
      <w:pPr>
        <w:autoSpaceDE w:val="0"/>
        <w:autoSpaceDN w:val="0"/>
        <w:adjustRightInd w:val="0"/>
        <w:spacing w:after="0" w:line="240" w:lineRule="auto"/>
        <w:jc w:val="both"/>
        <w:rPr>
          <w:rFonts w:asciiTheme="minorBidi" w:hAnsiTheme="minorBidi"/>
          <w:sz w:val="20"/>
          <w:szCs w:val="20"/>
        </w:rPr>
      </w:pPr>
      <m:oMathPara>
        <m:oMath>
          <m:r>
            <w:rPr>
              <w:rFonts w:ascii="Cambria Math" w:hAnsi="Cambria Math"/>
              <w:sz w:val="20"/>
              <w:szCs w:val="20"/>
            </w:rPr>
            <m:t xml:space="preserve">a= </m:t>
          </m:r>
          <m:f>
            <m:fPr>
              <m:ctrlPr>
                <w:rPr>
                  <w:rFonts w:ascii="Cambria Math" w:hAnsi="Cambria Math"/>
                  <w:i/>
                  <w:sz w:val="20"/>
                  <w:szCs w:val="20"/>
                </w:rPr>
              </m:ctrlPr>
            </m:fPr>
            <m:num>
              <m:r>
                <w:rPr>
                  <w:rFonts w:ascii="Cambria Math" w:hAnsi="Cambria Math"/>
                  <w:sz w:val="20"/>
                  <w:szCs w:val="20"/>
                </w:rPr>
                <m:t>δy</m:t>
              </m:r>
            </m:num>
            <m:den>
              <m:r>
                <w:rPr>
                  <w:rFonts w:ascii="Cambria Math" w:hAnsi="Cambria Math"/>
                  <w:sz w:val="20"/>
                  <w:szCs w:val="20"/>
                </w:rPr>
                <m:t>δx</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-b±</m:t>
              </m:r>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rPr>
                        <m:t>2</m:t>
                      </m:r>
                    </m:sup>
                  </m:sSup>
                  <m:r>
                    <w:rPr>
                      <w:rFonts w:ascii="Cambria Math" w:hAnsi="Cambria Math"/>
                      <w:sz w:val="20"/>
                      <w:szCs w:val="20"/>
                    </w:rPr>
                    <m:t>-4ac</m:t>
                  </m:r>
                </m:e>
              </m:rad>
            </m:num>
            <m:den>
              <m:r>
                <w:rPr>
                  <w:rFonts w:ascii="Cambria Math" w:hAnsi="Cambria Math"/>
                  <w:sz w:val="20"/>
                  <w:szCs w:val="20"/>
                </w:rPr>
                <m:t>2a</m:t>
              </m:r>
            </m:den>
          </m:f>
          <m:r>
            <w:rPr>
              <w:rFonts w:ascii="Cambria Math" w:hAnsi="Cambria Math"/>
              <w:sz w:val="20"/>
              <w:szCs w:val="20"/>
            </w:rPr>
            <m:t xml:space="preserve">                                              (1)</m:t>
          </m:r>
        </m:oMath>
      </m:oMathPara>
    </w:p>
    <w:p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rsidR="0077534C" w:rsidRPr="00332FFF" w:rsidRDefault="0077534C" w:rsidP="009460E0">
      <w:pPr>
        <w:autoSpaceDE w:val="0"/>
        <w:autoSpaceDN w:val="0"/>
        <w:adjustRightInd w:val="0"/>
        <w:spacing w:after="0" w:line="240" w:lineRule="auto"/>
        <w:jc w:val="both"/>
        <w:rPr>
          <w:rFonts w:asciiTheme="minorBidi" w:hAnsiTheme="minorBidi"/>
          <w:sz w:val="20"/>
          <w:szCs w:val="20"/>
        </w:rPr>
      </w:pPr>
    </w:p>
    <w:p w:rsidR="0077534C" w:rsidRPr="00332FFF" w:rsidRDefault="0077534C" w:rsidP="00332FFF">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dimensionality of </w:t>
      </w:r>
      <w:r w:rsidR="00332FFF" w:rsidRPr="00332FFF">
        <w:rPr>
          <w:rFonts w:asciiTheme="minorBidi" w:hAnsiTheme="minorBidi"/>
        </w:rPr>
        <w:t>the data (see Table 1.)</w:t>
      </w:r>
    </w:p>
    <w:p w:rsidR="0077534C" w:rsidRPr="00332FFF" w:rsidRDefault="0077534C" w:rsidP="009460E0">
      <w:pPr>
        <w:autoSpaceDE w:val="0"/>
        <w:autoSpaceDN w:val="0"/>
        <w:adjustRightInd w:val="0"/>
        <w:spacing w:after="0" w:line="240" w:lineRule="auto"/>
        <w:jc w:val="both"/>
        <w:rPr>
          <w:rFonts w:asciiTheme="minorBidi" w:hAnsiTheme="minorBidi"/>
          <w:sz w:val="20"/>
          <w:szCs w:val="20"/>
        </w:rPr>
      </w:pPr>
    </w:p>
    <w:tbl>
      <w:tblPr>
        <w:tblStyle w:val="Tabelacomgrade"/>
        <w:tblW w:w="0" w:type="auto"/>
        <w:tblInd w:w="108" w:type="dxa"/>
        <w:tblLook w:val="04A0" w:firstRow="1" w:lastRow="0" w:firstColumn="1" w:lastColumn="0" w:noHBand="0" w:noVBand="1"/>
      </w:tblPr>
      <w:tblGrid>
        <w:gridCol w:w="1133"/>
        <w:gridCol w:w="1238"/>
        <w:gridCol w:w="1238"/>
        <w:gridCol w:w="1133"/>
      </w:tblGrid>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rsidTr="00332FFF">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rsidR="00332FFF" w:rsidRPr="00332FFF" w:rsidRDefault="00332FFF" w:rsidP="009460E0">
            <w:pPr>
              <w:autoSpaceDE w:val="0"/>
              <w:autoSpaceDN w:val="0"/>
              <w:adjustRightInd w:val="0"/>
              <w:jc w:val="both"/>
              <w:rPr>
                <w:rFonts w:asciiTheme="minorBidi" w:hAnsiTheme="minorBidi"/>
                <w:sz w:val="20"/>
                <w:szCs w:val="20"/>
              </w:rPr>
            </w:pPr>
          </w:p>
        </w:tc>
      </w:tr>
    </w:tbl>
    <w:p w:rsidR="00332FFF" w:rsidRPr="00332FFF" w:rsidRDefault="00332FFF" w:rsidP="00332FFF">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sz w:val="20"/>
          <w:szCs w:val="20"/>
        </w:rPr>
        <w:t>Table 1. Dimensionality of data.</w:t>
      </w:r>
    </w:p>
    <w:p w:rsidR="00EC3F0D" w:rsidRDefault="00EC3F0D" w:rsidP="009460E0">
      <w:pPr>
        <w:autoSpaceDE w:val="0"/>
        <w:autoSpaceDN w:val="0"/>
        <w:adjustRightInd w:val="0"/>
        <w:spacing w:after="0" w:line="240" w:lineRule="auto"/>
        <w:jc w:val="both"/>
        <w:rPr>
          <w:rFonts w:asciiTheme="minorBidi" w:hAnsiTheme="minorBidi"/>
          <w:sz w:val="20"/>
          <w:szCs w:val="20"/>
        </w:rPr>
      </w:pPr>
    </w:p>
    <w:p w:rsidR="00332FFF" w:rsidRPr="00332FFF" w:rsidRDefault="00332FFF" w:rsidP="009460E0">
      <w:pPr>
        <w:autoSpaceDE w:val="0"/>
        <w:autoSpaceDN w:val="0"/>
        <w:adjustRightInd w:val="0"/>
        <w:spacing w:after="0" w:line="240" w:lineRule="auto"/>
        <w:jc w:val="both"/>
        <w:rPr>
          <w:rFonts w:asciiTheme="minorBidi" w:hAnsiTheme="minorBidi"/>
          <w:sz w:val="20"/>
          <w:szCs w:val="20"/>
        </w:rPr>
      </w:pPr>
    </w:p>
    <w:p w:rsidR="00EC3F0D" w:rsidRPr="00332FFF" w:rsidRDefault="00EC3F0D" w:rsidP="00EC3F0D">
      <w:pPr>
        <w:rPr>
          <w:rFonts w:asciiTheme="minorBidi" w:hAnsiTheme="minorBidi"/>
          <w:sz w:val="32"/>
          <w:szCs w:val="32"/>
        </w:rPr>
      </w:pPr>
      <w:r w:rsidRPr="00332FFF">
        <w:rPr>
          <w:rFonts w:asciiTheme="minorBidi" w:hAnsiTheme="minorBidi"/>
          <w:sz w:val="32"/>
          <w:szCs w:val="32"/>
        </w:rPr>
        <w:t>2. Subtitle N</w:t>
      </w:r>
    </w:p>
    <w:p w:rsidR="0077534C" w:rsidRPr="00332FFF" w:rsidRDefault="0077534C" w:rsidP="00506F46">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w:t>
      </w:r>
      <w:r w:rsidRPr="00332FFF">
        <w:rPr>
          <w:rFonts w:asciiTheme="minorBidi" w:hAnsiTheme="minorBidi"/>
        </w:rPr>
        <w:lastRenderedPageBreak/>
        <w:t>dimensionality of the data. Signal processing deals with the problem of reducing de dimensionality of the data. Signal processing deals with the problem of reducing</w:t>
      </w:r>
      <w:r w:rsidR="00506F46" w:rsidRPr="00332FFF">
        <w:rPr>
          <w:rFonts w:asciiTheme="minorBidi" w:hAnsiTheme="minorBidi"/>
        </w:rPr>
        <w:t xml:space="preserve"> de dimensionality of the data.</w:t>
      </w:r>
    </w:p>
    <w:p w:rsidR="00506F46" w:rsidRPr="00332FFF" w:rsidRDefault="00506F46" w:rsidP="009460E0">
      <w:pPr>
        <w:autoSpaceDE w:val="0"/>
        <w:autoSpaceDN w:val="0"/>
        <w:adjustRightInd w:val="0"/>
        <w:spacing w:after="0" w:line="240" w:lineRule="auto"/>
        <w:jc w:val="both"/>
        <w:rPr>
          <w:rFonts w:asciiTheme="minorBidi" w:hAnsiTheme="minorBidi"/>
          <w:sz w:val="20"/>
          <w:szCs w:val="20"/>
        </w:rPr>
      </w:pPr>
    </w:p>
    <w:p w:rsidR="00506F46" w:rsidRPr="00332FFF" w:rsidRDefault="00506F46" w:rsidP="009460E0">
      <w:pPr>
        <w:autoSpaceDE w:val="0"/>
        <w:autoSpaceDN w:val="0"/>
        <w:adjustRightInd w:val="0"/>
        <w:spacing w:after="0" w:line="240" w:lineRule="auto"/>
        <w:jc w:val="both"/>
        <w:rPr>
          <w:rFonts w:asciiTheme="minorBidi" w:hAnsiTheme="minorBidi"/>
          <w:sz w:val="20"/>
          <w:szCs w:val="20"/>
        </w:rPr>
      </w:pPr>
    </w:p>
    <w:p w:rsidR="009460E0" w:rsidRPr="00332FFF" w:rsidRDefault="0077534C" w:rsidP="00EC3F0D">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w:t>
      </w:r>
    </w:p>
    <w:p w:rsidR="00EC3F0D" w:rsidRPr="00332FFF" w:rsidRDefault="00EC3F0D" w:rsidP="00EC3F0D">
      <w:pPr>
        <w:autoSpaceDE w:val="0"/>
        <w:autoSpaceDN w:val="0"/>
        <w:adjustRightInd w:val="0"/>
        <w:spacing w:after="0" w:line="240" w:lineRule="auto"/>
        <w:jc w:val="both"/>
        <w:rPr>
          <w:rFonts w:asciiTheme="minorBidi" w:hAnsiTheme="minorBidi"/>
        </w:rPr>
      </w:pPr>
    </w:p>
    <w:p w:rsidR="00222555" w:rsidRPr="00332FFF" w:rsidRDefault="00222555" w:rsidP="00EC3F0D">
      <w:pPr>
        <w:autoSpaceDE w:val="0"/>
        <w:autoSpaceDN w:val="0"/>
        <w:adjustRightInd w:val="0"/>
        <w:spacing w:after="0" w:line="240" w:lineRule="auto"/>
        <w:jc w:val="both"/>
        <w:rPr>
          <w:rFonts w:asciiTheme="minorBidi" w:hAnsiTheme="minorBidi"/>
        </w:rPr>
      </w:pPr>
    </w:p>
    <w:p w:rsidR="002202E8" w:rsidRPr="00332FFF" w:rsidRDefault="002202E8" w:rsidP="002202E8">
      <w:pPr>
        <w:rPr>
          <w:rFonts w:asciiTheme="minorBidi" w:hAnsiTheme="minorBidi"/>
          <w:sz w:val="32"/>
          <w:szCs w:val="32"/>
        </w:rPr>
      </w:pPr>
      <w:r w:rsidRPr="00332FFF">
        <w:rPr>
          <w:rFonts w:asciiTheme="minorBidi" w:hAnsiTheme="minorBidi"/>
          <w:sz w:val="32"/>
          <w:szCs w:val="32"/>
        </w:rPr>
        <w:t>4. Conclusions</w:t>
      </w:r>
    </w:p>
    <w:p w:rsidR="00332FFF" w:rsidRDefault="002202E8" w:rsidP="002202E8">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w:t>
      </w: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332FFF" w:rsidRDefault="00332FFF" w:rsidP="002202E8">
      <w:pPr>
        <w:autoSpaceDE w:val="0"/>
        <w:autoSpaceDN w:val="0"/>
        <w:adjustRightInd w:val="0"/>
        <w:spacing w:after="0" w:line="240" w:lineRule="auto"/>
        <w:jc w:val="both"/>
        <w:rPr>
          <w:rFonts w:asciiTheme="minorBidi" w:hAnsiTheme="minorBidi"/>
        </w:rPr>
      </w:pPr>
    </w:p>
    <w:p w:rsidR="002202E8" w:rsidRPr="00332FFF" w:rsidRDefault="002202E8" w:rsidP="00332FFF">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w:t>
      </w:r>
    </w:p>
    <w:p w:rsidR="002202E8" w:rsidRPr="00332FFF" w:rsidRDefault="002202E8" w:rsidP="009460E0">
      <w:pPr>
        <w:autoSpaceDE w:val="0"/>
        <w:autoSpaceDN w:val="0"/>
        <w:adjustRightInd w:val="0"/>
        <w:spacing w:after="0" w:line="240" w:lineRule="auto"/>
        <w:jc w:val="both"/>
        <w:rPr>
          <w:rFonts w:asciiTheme="minorBidi" w:hAnsiTheme="minorBidi"/>
          <w:sz w:val="20"/>
          <w:szCs w:val="20"/>
        </w:rPr>
      </w:pPr>
    </w:p>
    <w:p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rsidR="002202E8" w:rsidRPr="00332FFF" w:rsidRDefault="002202E8" w:rsidP="002202E8">
      <w:pPr>
        <w:rPr>
          <w:rFonts w:asciiTheme="minorBidi" w:hAnsiTheme="minorBidi"/>
          <w:sz w:val="32"/>
          <w:szCs w:val="32"/>
        </w:rPr>
      </w:pPr>
      <w:r w:rsidRPr="00332FFF">
        <w:rPr>
          <w:rFonts w:asciiTheme="minorBidi" w:hAnsiTheme="minorBidi"/>
          <w:sz w:val="32"/>
          <w:szCs w:val="32"/>
        </w:rPr>
        <w:t xml:space="preserve">5. Acknowledgments (Optional) </w:t>
      </w:r>
    </w:p>
    <w:p w:rsidR="009460E0" w:rsidRPr="00332FFF" w:rsidRDefault="002202E8" w:rsidP="002202E8">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rPr>
        <w:t xml:space="preserve">Signal processing deals with the problem of reducing de dimensionality of the data. Signal processing deals with the problem of reducing de dimensionality of the data. </w:t>
      </w:r>
      <w:r w:rsidR="009460E0" w:rsidRPr="00332FFF">
        <w:rPr>
          <w:rFonts w:asciiTheme="minorBidi" w:hAnsiTheme="minorBidi"/>
          <w:sz w:val="20"/>
          <w:szCs w:val="20"/>
        </w:rPr>
        <w:t xml:space="preserve">  </w:t>
      </w:r>
    </w:p>
    <w:p w:rsidR="009460E0" w:rsidRPr="00332FFF" w:rsidRDefault="009460E0" w:rsidP="00750784">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sz w:val="20"/>
          <w:szCs w:val="20"/>
        </w:rPr>
        <w:t xml:space="preserve">    </w:t>
      </w:r>
    </w:p>
    <w:p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rsidR="002202E8" w:rsidRPr="00332FFF" w:rsidRDefault="002202E8" w:rsidP="002202E8">
      <w:pPr>
        <w:rPr>
          <w:rFonts w:asciiTheme="minorBidi" w:hAnsiTheme="minorBidi"/>
          <w:sz w:val="32"/>
          <w:szCs w:val="32"/>
        </w:rPr>
      </w:pPr>
      <w:r w:rsidRPr="00332FFF">
        <w:rPr>
          <w:rFonts w:asciiTheme="minorBidi" w:hAnsiTheme="minorBidi"/>
          <w:sz w:val="32"/>
          <w:szCs w:val="32"/>
        </w:rPr>
        <w:t>References</w:t>
      </w:r>
    </w:p>
    <w:p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 xml:space="preserve">[1] </w:t>
      </w:r>
      <w:proofErr w:type="spellStart"/>
      <w:r w:rsidRPr="00332FFF">
        <w:rPr>
          <w:rFonts w:asciiTheme="minorBidi" w:hAnsiTheme="minorBidi"/>
          <w:sz w:val="20"/>
          <w:szCs w:val="20"/>
        </w:rPr>
        <w:t>Kinnunen</w:t>
      </w:r>
      <w:proofErr w:type="spellEnd"/>
      <w:r w:rsidRPr="00332FFF">
        <w:rPr>
          <w:rFonts w:asciiTheme="minorBidi" w:hAnsiTheme="minorBidi"/>
          <w:sz w:val="20"/>
          <w:szCs w:val="20"/>
        </w:rPr>
        <w:t xml:space="preserve">, Tomi, and </w:t>
      </w:r>
      <w:proofErr w:type="spellStart"/>
      <w:r w:rsidRPr="00332FFF">
        <w:rPr>
          <w:rFonts w:asciiTheme="minorBidi" w:hAnsiTheme="minorBidi"/>
          <w:sz w:val="20"/>
          <w:szCs w:val="20"/>
        </w:rPr>
        <w:t>Haizhou</w:t>
      </w:r>
      <w:proofErr w:type="spellEnd"/>
      <w:r w:rsidRPr="00332FFF">
        <w:rPr>
          <w:rFonts w:asciiTheme="minorBidi" w:hAnsiTheme="minorBidi"/>
          <w:sz w:val="20"/>
          <w:szCs w:val="20"/>
        </w:rPr>
        <w:t xml:space="preserve"> Li. "An overview of text-independent speaker recognition: From features to supervectors." Speech Communication 52.1 (2010): 12-40.</w:t>
      </w:r>
    </w:p>
    <w:p w:rsidR="008960F0"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[2] Vibha Tiwari. "MFCC and its applications in speaker recognition." International Journal on Emerging Technologies 1.1 (2010): 19-22.</w:t>
      </w:r>
    </w:p>
    <w:p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[3] Vibha Tiwari. "MFCC and its applications in speaker recognition." International Journal on Emerging Technologies 1.1 (2010): 19-22.</w:t>
      </w:r>
    </w:p>
    <w:p w:rsidR="008960F0"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[4] Vibha Tiwari. "MFCC and its applications in speaker recognition." International Journal on Emerging Technologies 1.1 (2010): 19-22.</w:t>
      </w:r>
    </w:p>
    <w:p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[5] Vibha Tiwari. "MFCC and its applications in speaker recognition." International Journal on Emerging Technologies 1.1 (2010): 19-22.</w:t>
      </w:r>
    </w:p>
    <w:p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[6] Vibha Tiwari. "MFCC and its applications in speaker recognition." International Journal on Emerging Technologies 1.1 (2010): 19-22.</w:t>
      </w:r>
    </w:p>
    <w:p w:rsidR="00EC3F0D" w:rsidRPr="00332FFF" w:rsidRDefault="00EC3F0D" w:rsidP="00EC3F0D">
      <w:pPr>
        <w:autoSpaceDE w:val="0"/>
        <w:autoSpaceDN w:val="0"/>
        <w:adjustRightInd w:val="0"/>
        <w:spacing w:after="120" w:line="240" w:lineRule="auto"/>
        <w:jc w:val="both"/>
        <w:rPr>
          <w:rFonts w:asciiTheme="minorBidi" w:hAnsiTheme="minorBidi"/>
        </w:rPr>
      </w:pPr>
    </w:p>
    <w:p w:rsidR="008960F0" w:rsidRPr="00332FFF" w:rsidRDefault="008960F0" w:rsidP="009F4996">
      <w:pPr>
        <w:autoSpaceDE w:val="0"/>
        <w:autoSpaceDN w:val="0"/>
        <w:adjustRightInd w:val="0"/>
        <w:spacing w:after="120" w:line="240" w:lineRule="auto"/>
        <w:jc w:val="both"/>
        <w:rPr>
          <w:rFonts w:asciiTheme="minorBidi" w:hAnsiTheme="minorBidi"/>
        </w:rPr>
      </w:pPr>
    </w:p>
    <w:sectPr w:rsidR="008960F0" w:rsidRPr="00332FFF" w:rsidSect="009460E0">
      <w:type w:val="continuous"/>
      <w:pgSz w:w="12240" w:h="15840"/>
      <w:pgMar w:top="1440" w:right="1080" w:bottom="1440" w:left="1170" w:header="720" w:footer="720" w:gutter="0"/>
      <w:cols w:num="2" w:space="2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1B3" w:rsidRDefault="002611B3" w:rsidP="002448D5">
      <w:pPr>
        <w:spacing w:after="0" w:line="240" w:lineRule="auto"/>
      </w:pPr>
      <w:r>
        <w:separator/>
      </w:r>
    </w:p>
  </w:endnote>
  <w:endnote w:type="continuationSeparator" w:id="0">
    <w:p w:rsidR="002611B3" w:rsidRDefault="002611B3" w:rsidP="0024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MyriadPro-Regular">
    <w:altName w:val="Calibri"/>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1B3" w:rsidRDefault="002611B3" w:rsidP="002448D5">
      <w:pPr>
        <w:spacing w:after="0" w:line="240" w:lineRule="auto"/>
      </w:pPr>
      <w:r>
        <w:separator/>
      </w:r>
    </w:p>
  </w:footnote>
  <w:footnote w:type="continuationSeparator" w:id="0">
    <w:p w:rsidR="002611B3" w:rsidRDefault="002611B3" w:rsidP="0024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72481"/>
      <w:docPartObj>
        <w:docPartGallery w:val="Page Numbers (Top of Page)"/>
        <w:docPartUnique/>
      </w:docPartObj>
    </w:sdtPr>
    <w:sdtEndPr>
      <w:rPr>
        <w:noProof/>
        <w:sz w:val="32"/>
        <w:szCs w:val="32"/>
      </w:rPr>
    </w:sdtEndPr>
    <w:sdtContent>
      <w:p w:rsidR="00945F2C" w:rsidRPr="00945F2C" w:rsidRDefault="00945F2C" w:rsidP="00F1045D">
        <w:pPr>
          <w:pStyle w:val="Cabealho"/>
          <w:rPr>
            <w:sz w:val="32"/>
            <w:szCs w:val="32"/>
          </w:rPr>
        </w:pPr>
        <w:r w:rsidRPr="00945F2C">
          <w:rPr>
            <w:sz w:val="32"/>
            <w:szCs w:val="32"/>
          </w:rPr>
          <w:fldChar w:fldCharType="begin"/>
        </w:r>
        <w:r w:rsidRPr="00945F2C">
          <w:rPr>
            <w:sz w:val="32"/>
            <w:szCs w:val="32"/>
          </w:rPr>
          <w:instrText xml:space="preserve"> PAGE   \* MERGEFORMAT </w:instrText>
        </w:r>
        <w:r w:rsidRPr="00945F2C">
          <w:rPr>
            <w:sz w:val="32"/>
            <w:szCs w:val="32"/>
          </w:rPr>
          <w:fldChar w:fldCharType="separate"/>
        </w:r>
        <w:r w:rsidR="00101CD2">
          <w:rPr>
            <w:noProof/>
            <w:sz w:val="32"/>
            <w:szCs w:val="32"/>
          </w:rPr>
          <w:t>4</w:t>
        </w:r>
        <w:r w:rsidRPr="00945F2C">
          <w:rPr>
            <w:noProof/>
            <w:sz w:val="32"/>
            <w:szCs w:val="32"/>
          </w:rPr>
          <w:fldChar w:fldCharType="end"/>
        </w:r>
        <w:r w:rsidR="00F1045D">
          <w:rPr>
            <w:noProof/>
            <w:sz w:val="32"/>
            <w:szCs w:val="32"/>
          </w:rPr>
          <w:t xml:space="preserve">    </w:t>
        </w:r>
        <w:r w:rsidRPr="00120CEB">
          <w:rPr>
            <w:noProof/>
          </w:rPr>
          <w:t>Title of The Paper Title of the Paper</w:t>
        </w:r>
        <w:r w:rsidR="00F1045D">
          <w:rPr>
            <w:noProof/>
            <w:sz w:val="24"/>
            <w:szCs w:val="24"/>
          </w:rPr>
          <w:t xml:space="preserve"> _________________________________</w:t>
        </w:r>
        <w:r w:rsidR="00120CEB">
          <w:rPr>
            <w:noProof/>
            <w:sz w:val="24"/>
            <w:szCs w:val="24"/>
          </w:rPr>
          <w:t>__</w:t>
        </w:r>
        <w:r w:rsidR="00F1045D">
          <w:rPr>
            <w:noProof/>
            <w:sz w:val="24"/>
            <w:szCs w:val="24"/>
          </w:rPr>
          <w:t>_________________</w:t>
        </w:r>
      </w:p>
    </w:sdtContent>
  </w:sdt>
  <w:p w:rsidR="002D5B77" w:rsidRDefault="002D5B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552302"/>
      <w:docPartObj>
        <w:docPartGallery w:val="Page Numbers (Top of Page)"/>
        <w:docPartUnique/>
      </w:docPartObj>
    </w:sdtPr>
    <w:sdtEndPr>
      <w:rPr>
        <w:noProof/>
      </w:rPr>
    </w:sdtEndPr>
    <w:sdtContent>
      <w:p w:rsidR="00A270F8" w:rsidRDefault="00120CEB" w:rsidP="005D39EB">
        <w:pPr>
          <w:pStyle w:val="Cabealho"/>
          <w:jc w:val="right"/>
        </w:pPr>
        <w:r>
          <w:t>_____________________________________</w:t>
        </w:r>
        <w:r w:rsidR="00082267">
          <w:t>________________</w:t>
        </w:r>
        <w:r>
          <w:t xml:space="preserve">____________________ Autor AAA et. </w:t>
        </w:r>
        <w:r w:rsidR="005D39EB">
          <w:t>a</w:t>
        </w:r>
        <w:r>
          <w:t xml:space="preserve">l   </w:t>
        </w:r>
        <w:r w:rsidR="00082267">
          <w:t xml:space="preserve"> </w:t>
        </w:r>
        <w:r>
          <w:t xml:space="preserve">  </w:t>
        </w:r>
        <w:r w:rsidR="00A270F8" w:rsidRPr="00082267">
          <w:rPr>
            <w:sz w:val="32"/>
            <w:szCs w:val="32"/>
          </w:rPr>
          <w:fldChar w:fldCharType="begin"/>
        </w:r>
        <w:r w:rsidR="00A270F8" w:rsidRPr="00082267">
          <w:rPr>
            <w:sz w:val="32"/>
            <w:szCs w:val="32"/>
          </w:rPr>
          <w:instrText xml:space="preserve"> PAGE   \* MERGEFORMAT </w:instrText>
        </w:r>
        <w:r w:rsidR="00A270F8" w:rsidRPr="00082267">
          <w:rPr>
            <w:sz w:val="32"/>
            <w:szCs w:val="32"/>
          </w:rPr>
          <w:fldChar w:fldCharType="separate"/>
        </w:r>
        <w:r w:rsidR="00101CD2">
          <w:rPr>
            <w:noProof/>
            <w:sz w:val="32"/>
            <w:szCs w:val="32"/>
          </w:rPr>
          <w:t>3</w:t>
        </w:r>
        <w:r w:rsidR="00A270F8" w:rsidRPr="00082267">
          <w:rPr>
            <w:noProof/>
            <w:sz w:val="32"/>
            <w:szCs w:val="32"/>
          </w:rPr>
          <w:fldChar w:fldCharType="end"/>
        </w:r>
      </w:p>
    </w:sdtContent>
  </w:sdt>
  <w:p w:rsidR="002D5B77" w:rsidRDefault="002D5B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58"/>
      <w:gridCol w:w="5356"/>
    </w:tblGrid>
    <w:tr w:rsidR="00B50A85" w:rsidTr="00B50A85">
      <w:tc>
        <w:tcPr>
          <w:tcW w:w="2346" w:type="dxa"/>
        </w:tcPr>
        <w:p w:rsidR="00B50A85" w:rsidRDefault="00B50A85" w:rsidP="00B50A85">
          <w:pPr>
            <w:pStyle w:val="Cabealho"/>
            <w:spacing w:before="180"/>
            <w:rPr>
              <w:rFonts w:ascii="Andalus" w:hAnsi="Andalus" w:cs="Andalus"/>
            </w:rPr>
          </w:pPr>
          <w:r>
            <w:rPr>
              <w:rFonts w:ascii="Andalus" w:hAnsi="Andalus" w:cs="Andalus"/>
              <w:noProof/>
            </w:rPr>
            <w:drawing>
              <wp:inline distT="0" distB="0" distL="0" distR="0" wp14:anchorId="1281A021" wp14:editId="11E8BC07">
                <wp:extent cx="1348740" cy="718511"/>
                <wp:effectExtent l="0" t="0" r="381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FCS-logo.jpg"/>
                        <pic:cNvPicPr/>
                      </pic:nvPicPr>
                      <pic:blipFill>
                        <a:blip r:embed="rId1">
                          <a:extLst>
                            <a:ext uri="{28A0092B-C50C-407E-A947-70E740481C1C}">
                              <a14:useLocalDpi xmlns:a14="http://schemas.microsoft.com/office/drawing/2010/main" val="0"/>
                            </a:ext>
                          </a:extLst>
                        </a:blip>
                        <a:stretch>
                          <a:fillRect/>
                        </a:stretch>
                      </pic:blipFill>
                      <pic:spPr>
                        <a:xfrm>
                          <a:off x="0" y="0"/>
                          <a:ext cx="1361837" cy="725488"/>
                        </a:xfrm>
                        <a:prstGeom prst="rect">
                          <a:avLst/>
                        </a:prstGeom>
                      </pic:spPr>
                    </pic:pic>
                  </a:graphicData>
                </a:graphic>
              </wp:inline>
            </w:drawing>
          </w:r>
        </w:p>
        <w:p w:rsidR="00B50A85" w:rsidRDefault="00B50A85">
          <w:pPr>
            <w:pStyle w:val="Cabealho"/>
            <w:rPr>
              <w:rFonts w:ascii="Andalus" w:hAnsi="Andalus" w:cs="Andalus"/>
            </w:rPr>
          </w:pPr>
        </w:p>
      </w:tc>
      <w:tc>
        <w:tcPr>
          <w:tcW w:w="2358" w:type="dxa"/>
        </w:tcPr>
        <w:p w:rsidR="00B50A85" w:rsidRDefault="00B50A85" w:rsidP="00B50A85">
          <w:pPr>
            <w:pStyle w:val="Cabealho"/>
            <w:spacing w:before="120"/>
            <w:rPr>
              <w:rFonts w:ascii="Arial" w:hAnsi="Arial" w:cs="Arial"/>
            </w:rPr>
          </w:pPr>
        </w:p>
        <w:p w:rsidR="00B50A85" w:rsidRDefault="00B50A85" w:rsidP="00B50A85">
          <w:pPr>
            <w:pStyle w:val="Cabealho"/>
            <w:spacing w:before="60"/>
            <w:rPr>
              <w:rFonts w:ascii="Arial" w:hAnsi="Arial" w:cs="Arial"/>
            </w:rPr>
          </w:pPr>
          <w:r w:rsidRPr="00B50A85">
            <w:rPr>
              <w:rFonts w:ascii="Arial" w:hAnsi="Arial" w:cs="Arial"/>
            </w:rPr>
            <w:t xml:space="preserve">São Paulo, Brazil </w:t>
          </w:r>
        </w:p>
        <w:p w:rsidR="00B50A85" w:rsidRPr="00B50A85" w:rsidRDefault="00B50A85" w:rsidP="00B50A85">
          <w:pPr>
            <w:pStyle w:val="Cabealho"/>
            <w:spacing w:before="120"/>
            <w:rPr>
              <w:rFonts w:ascii="Arial" w:hAnsi="Arial" w:cs="Arial"/>
            </w:rPr>
          </w:pPr>
          <w:r w:rsidRPr="00B50A85">
            <w:rPr>
              <w:rFonts w:ascii="Arial" w:hAnsi="Arial" w:cs="Arial"/>
            </w:rPr>
            <w:t>October 29-30, 2018</w:t>
          </w:r>
        </w:p>
        <w:p w:rsidR="00B50A85" w:rsidRDefault="00B50A85" w:rsidP="000F2BCE">
          <w:pPr>
            <w:pStyle w:val="Cabealho"/>
            <w:spacing w:after="160"/>
            <w:jc w:val="right"/>
            <w:rPr>
              <w:rFonts w:ascii="Andalus" w:hAnsi="Andalus" w:cs="Andalus"/>
            </w:rPr>
          </w:pPr>
        </w:p>
      </w:tc>
      <w:tc>
        <w:tcPr>
          <w:tcW w:w="5356" w:type="dxa"/>
        </w:tcPr>
        <w:p w:rsidR="00B50A85" w:rsidRDefault="00B50A85" w:rsidP="000F2BCE">
          <w:pPr>
            <w:pStyle w:val="Cabealho"/>
            <w:spacing w:after="160"/>
            <w:jc w:val="right"/>
            <w:rPr>
              <w:rFonts w:ascii="Andalus" w:hAnsi="Andalus" w:cs="Andalus"/>
            </w:rPr>
          </w:pPr>
          <w:r>
            <w:rPr>
              <w:rFonts w:ascii="Andalus" w:hAnsi="Andalus" w:cs="Andalus"/>
            </w:rPr>
            <w:t>______________________________________________</w:t>
          </w:r>
        </w:p>
        <w:p w:rsidR="00B50A85" w:rsidRPr="00967FBD" w:rsidRDefault="00B50A85" w:rsidP="000F2BCE">
          <w:pPr>
            <w:pStyle w:val="Cabealho"/>
            <w:spacing w:line="192" w:lineRule="auto"/>
            <w:jc w:val="right"/>
            <w:rPr>
              <w:rFonts w:cstheme="minorHAnsi"/>
              <w:noProof/>
              <w:sz w:val="26"/>
              <w:szCs w:val="26"/>
            </w:rPr>
          </w:pPr>
          <w:r w:rsidRPr="00967FBD">
            <w:rPr>
              <w:rFonts w:cstheme="minorHAnsi"/>
              <w:noProof/>
              <w:sz w:val="26"/>
              <w:szCs w:val="26"/>
            </w:rPr>
            <w:t xml:space="preserve"> The</w:t>
          </w:r>
          <w:r>
            <w:rPr>
              <w:rFonts w:cstheme="minorHAnsi"/>
              <w:noProof/>
              <w:sz w:val="26"/>
              <w:szCs w:val="26"/>
            </w:rPr>
            <w:t xml:space="preserve"> Tenth</w:t>
          </w:r>
          <w:r w:rsidRPr="00967FBD">
            <w:rPr>
              <w:rFonts w:cstheme="minorHAnsi"/>
              <w:noProof/>
              <w:sz w:val="26"/>
              <w:szCs w:val="26"/>
            </w:rPr>
            <w:t xml:space="preserve"> International </w:t>
          </w:r>
          <w:r>
            <w:rPr>
              <w:rFonts w:cstheme="minorHAnsi"/>
              <w:noProof/>
              <w:sz w:val="26"/>
              <w:szCs w:val="26"/>
            </w:rPr>
            <w:t>Conference</w:t>
          </w:r>
          <w:r w:rsidRPr="00967FBD">
            <w:rPr>
              <w:rFonts w:cstheme="minorHAnsi"/>
              <w:noProof/>
              <w:sz w:val="26"/>
              <w:szCs w:val="26"/>
            </w:rPr>
            <w:t xml:space="preserve"> o</w:t>
          </w:r>
          <w:r>
            <w:rPr>
              <w:rFonts w:cstheme="minorHAnsi"/>
              <w:noProof/>
              <w:sz w:val="26"/>
              <w:szCs w:val="26"/>
            </w:rPr>
            <w:t>n</w:t>
          </w:r>
          <w:r w:rsidRPr="00967FBD">
            <w:rPr>
              <w:rFonts w:cstheme="minorHAnsi"/>
              <w:noProof/>
              <w:sz w:val="26"/>
              <w:szCs w:val="26"/>
            </w:rPr>
            <w:t xml:space="preserve"> </w:t>
          </w:r>
        </w:p>
        <w:p w:rsidR="00B50A85" w:rsidRDefault="00B50A85" w:rsidP="000F2BCE">
          <w:pPr>
            <w:pStyle w:val="Cabealho"/>
            <w:spacing w:line="192" w:lineRule="auto"/>
            <w:jc w:val="right"/>
            <w:rPr>
              <w:rFonts w:cstheme="minorHAnsi"/>
              <w:noProof/>
              <w:sz w:val="26"/>
              <w:szCs w:val="26"/>
            </w:rPr>
          </w:pPr>
          <w:r w:rsidRPr="00967FBD">
            <w:rPr>
              <w:rFonts w:cstheme="minorHAnsi"/>
              <w:noProof/>
              <w:sz w:val="26"/>
              <w:szCs w:val="26"/>
            </w:rPr>
            <w:t>FORENSIC COMPUTER SCIENCE</w:t>
          </w:r>
          <w:r>
            <w:rPr>
              <w:rFonts w:cstheme="minorHAnsi"/>
              <w:noProof/>
              <w:sz w:val="26"/>
              <w:szCs w:val="26"/>
            </w:rPr>
            <w:t xml:space="preserve"> and CYBER LAW  </w:t>
          </w:r>
        </w:p>
        <w:p w:rsidR="00B50A85" w:rsidRDefault="00B50A85" w:rsidP="000F2BCE">
          <w:pPr>
            <w:pStyle w:val="Cabealho"/>
            <w:spacing w:after="60" w:line="192" w:lineRule="auto"/>
            <w:jc w:val="right"/>
            <w:rPr>
              <w:rFonts w:ascii="Andalus" w:hAnsi="Andalus" w:cs="Andalus"/>
            </w:rPr>
          </w:pPr>
          <w:r>
            <w:rPr>
              <w:rFonts w:ascii="Andalus" w:hAnsi="Andalus" w:cs="Andalus"/>
            </w:rPr>
            <w:t>______________________________________________</w:t>
          </w:r>
        </w:p>
        <w:p w:rsidR="00B50A85" w:rsidRDefault="00B50A85" w:rsidP="000F2BCE">
          <w:pPr>
            <w:jc w:val="right"/>
          </w:pPr>
          <w:r>
            <w:t>www.ICoFCS.org</w:t>
          </w:r>
        </w:p>
        <w:p w:rsidR="00B50A85" w:rsidRPr="00967FBD" w:rsidRDefault="00B50A85" w:rsidP="00967FBD">
          <w:pPr>
            <w:pStyle w:val="Cabealho"/>
            <w:spacing w:line="120" w:lineRule="auto"/>
            <w:rPr>
              <w:rFonts w:asciiTheme="minorBidi" w:hAnsiTheme="minorBidi"/>
            </w:rPr>
          </w:pPr>
        </w:p>
      </w:tc>
    </w:tr>
    <w:tr w:rsidR="00B50A85" w:rsidTr="00B50A85">
      <w:tc>
        <w:tcPr>
          <w:tcW w:w="10060" w:type="dxa"/>
          <w:gridSpan w:val="3"/>
        </w:tcPr>
        <w:p w:rsidR="00B50A85" w:rsidRPr="002B369C" w:rsidRDefault="00B50A85" w:rsidP="00101CD2">
          <w:pPr>
            <w:pStyle w:val="Cabealho"/>
            <w:rPr>
              <w:rFonts w:cstheme="minorHAnsi"/>
              <w:sz w:val="20"/>
              <w:szCs w:val="20"/>
            </w:rPr>
          </w:pPr>
          <w:r>
            <w:rPr>
              <w:rFonts w:ascii="MyriadPro-Regular" w:hAnsi="MyriadPro-Regular" w:cs="MyriadPro-Regular"/>
              <w:sz w:val="18"/>
              <w:szCs w:val="18"/>
            </w:rPr>
            <w:t>DOI: 10.5769/C2018XXX or http://dx.doi.org/10.5769/C2018XXX</w:t>
          </w:r>
        </w:p>
      </w:tc>
    </w:tr>
  </w:tbl>
  <w:p w:rsidR="002D5B77" w:rsidRPr="00561D11" w:rsidRDefault="002D5B77">
    <w:pPr>
      <w:pStyle w:val="Cabealho"/>
      <w:rPr>
        <w:rFonts w:ascii="Andalus" w:hAnsi="Andalus" w:cs="Andal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4D"/>
    <w:rsid w:val="00082267"/>
    <w:rsid w:val="000F2BCE"/>
    <w:rsid w:val="00101CD2"/>
    <w:rsid w:val="00120CEB"/>
    <w:rsid w:val="002202E8"/>
    <w:rsid w:val="00222555"/>
    <w:rsid w:val="002448D5"/>
    <w:rsid w:val="002611B3"/>
    <w:rsid w:val="002B369C"/>
    <w:rsid w:val="002D5B77"/>
    <w:rsid w:val="00332FFF"/>
    <w:rsid w:val="00336653"/>
    <w:rsid w:val="00375B18"/>
    <w:rsid w:val="00385C05"/>
    <w:rsid w:val="004340C9"/>
    <w:rsid w:val="00460067"/>
    <w:rsid w:val="00490DEE"/>
    <w:rsid w:val="004D6345"/>
    <w:rsid w:val="00506F46"/>
    <w:rsid w:val="00561D11"/>
    <w:rsid w:val="005D39EB"/>
    <w:rsid w:val="00681508"/>
    <w:rsid w:val="0069554D"/>
    <w:rsid w:val="00750784"/>
    <w:rsid w:val="0077534C"/>
    <w:rsid w:val="008960F0"/>
    <w:rsid w:val="00945F2C"/>
    <w:rsid w:val="009460E0"/>
    <w:rsid w:val="00967FBD"/>
    <w:rsid w:val="00984D6B"/>
    <w:rsid w:val="009C0A02"/>
    <w:rsid w:val="009F4996"/>
    <w:rsid w:val="00A270F8"/>
    <w:rsid w:val="00A37B58"/>
    <w:rsid w:val="00AA5158"/>
    <w:rsid w:val="00B50A85"/>
    <w:rsid w:val="00B563F8"/>
    <w:rsid w:val="00BB6225"/>
    <w:rsid w:val="00C00B89"/>
    <w:rsid w:val="00C61568"/>
    <w:rsid w:val="00CD57CE"/>
    <w:rsid w:val="00D216EB"/>
    <w:rsid w:val="00DA4BFC"/>
    <w:rsid w:val="00DC23C6"/>
    <w:rsid w:val="00E92335"/>
    <w:rsid w:val="00EC3F0D"/>
    <w:rsid w:val="00F1045D"/>
    <w:rsid w:val="00FE6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32E07"/>
  <w15:docId w15:val="{B5748E26-768E-466E-AF55-88665743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48D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2448D5"/>
  </w:style>
  <w:style w:type="paragraph" w:styleId="Rodap">
    <w:name w:val="footer"/>
    <w:basedOn w:val="Normal"/>
    <w:link w:val="RodapChar"/>
    <w:uiPriority w:val="99"/>
    <w:unhideWhenUsed/>
    <w:rsid w:val="002448D5"/>
    <w:pPr>
      <w:tabs>
        <w:tab w:val="center" w:pos="4680"/>
        <w:tab w:val="right" w:pos="9360"/>
      </w:tabs>
      <w:spacing w:after="0" w:line="240" w:lineRule="auto"/>
    </w:pPr>
  </w:style>
  <w:style w:type="character" w:customStyle="1" w:styleId="RodapChar">
    <w:name w:val="Rodapé Char"/>
    <w:basedOn w:val="Fontepargpadro"/>
    <w:link w:val="Rodap"/>
    <w:uiPriority w:val="99"/>
    <w:rsid w:val="002448D5"/>
  </w:style>
  <w:style w:type="paragraph" w:styleId="Textodebalo">
    <w:name w:val="Balloon Text"/>
    <w:basedOn w:val="Normal"/>
    <w:link w:val="TextodebaloChar"/>
    <w:uiPriority w:val="99"/>
    <w:semiHidden/>
    <w:unhideWhenUsed/>
    <w:rsid w:val="00244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48D5"/>
    <w:rPr>
      <w:rFonts w:ascii="Tahoma" w:hAnsi="Tahoma" w:cs="Tahoma"/>
      <w:sz w:val="16"/>
      <w:szCs w:val="16"/>
    </w:rPr>
  </w:style>
  <w:style w:type="table" w:styleId="Tabelacomgrade">
    <w:name w:val="Table Grid"/>
    <w:basedOn w:val="Tabelanormal"/>
    <w:uiPriority w:val="59"/>
    <w:rsid w:val="0056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60F0"/>
    <w:rPr>
      <w:color w:val="0000FF" w:themeColor="hyperlink"/>
      <w:u w:val="single"/>
    </w:rPr>
  </w:style>
  <w:style w:type="paragraph" w:styleId="PargrafodaLista">
    <w:name w:val="List Paragraph"/>
    <w:basedOn w:val="Normal"/>
    <w:uiPriority w:val="34"/>
    <w:qFormat/>
    <w:rsid w:val="00460067"/>
    <w:pPr>
      <w:ind w:left="720"/>
      <w:contextualSpacing/>
    </w:pPr>
  </w:style>
  <w:style w:type="character" w:styleId="TextodoEspaoReservado">
    <w:name w:val="Placeholder Text"/>
    <w:basedOn w:val="Fontepargpadro"/>
    <w:uiPriority w:val="99"/>
    <w:semiHidden/>
    <w:rsid w:val="00506F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803-445D-8FD3-D27424DAAF74}"/>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803-445D-8FD3-D27424DAAF74}"/>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803-445D-8FD3-D27424DAAF74}"/>
            </c:ext>
          </c:extLst>
        </c:ser>
        <c:dLbls>
          <c:showLegendKey val="0"/>
          <c:showVal val="0"/>
          <c:showCatName val="0"/>
          <c:showSerName val="0"/>
          <c:showPercent val="0"/>
          <c:showBubbleSize val="0"/>
        </c:dLbls>
        <c:gapWidth val="150"/>
        <c:axId val="45452288"/>
        <c:axId val="181708480"/>
      </c:barChart>
      <c:catAx>
        <c:axId val="45452288"/>
        <c:scaling>
          <c:orientation val="minMax"/>
        </c:scaling>
        <c:delete val="0"/>
        <c:axPos val="b"/>
        <c:numFmt formatCode="General" sourceLinked="0"/>
        <c:majorTickMark val="out"/>
        <c:minorTickMark val="none"/>
        <c:tickLblPos val="nextTo"/>
        <c:crossAx val="181708480"/>
        <c:crosses val="autoZero"/>
        <c:auto val="1"/>
        <c:lblAlgn val="ctr"/>
        <c:lblOffset val="100"/>
        <c:noMultiLvlLbl val="0"/>
      </c:catAx>
      <c:valAx>
        <c:axId val="181708480"/>
        <c:scaling>
          <c:orientation val="minMax"/>
        </c:scaling>
        <c:delete val="0"/>
        <c:axPos val="l"/>
        <c:majorGridlines/>
        <c:numFmt formatCode="General" sourceLinked="1"/>
        <c:majorTickMark val="out"/>
        <c:minorTickMark val="none"/>
        <c:tickLblPos val="nextTo"/>
        <c:crossAx val="45452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2016</Words>
  <Characters>10890</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IJoFCS</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IJoFCS</dc:creator>
  <cp:lastModifiedBy>Paulo Quintiliano</cp:lastModifiedBy>
  <cp:revision>4</cp:revision>
  <dcterms:created xsi:type="dcterms:W3CDTF">2018-10-09T12:20:00Z</dcterms:created>
  <dcterms:modified xsi:type="dcterms:W3CDTF">2018-10-09T12:57:00Z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4c651584-b317-4011-9ba7-3590810f948b</vt:lpwstr>
  </property>
  <property fmtid="{D5CDD505-2E9C-101B-9397-08002B2CF9AE}" pid="3" name="InterpolClassification">
    <vt:lpwstr>Unclassified</vt:lpwstr>
  </property>
</Properties>
</file>